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74" w:rsidRDefault="007B0974" w:rsidP="00177BD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szCs w:val="24"/>
        </w:rPr>
      </w:pPr>
      <w:bookmarkStart w:id="0" w:name="_GoBack"/>
      <w:bookmarkEnd w:id="0"/>
    </w:p>
    <w:p w:rsidR="00E85B40" w:rsidRDefault="00E85B40" w:rsidP="00E85B40">
      <w:pPr>
        <w:pStyle w:val="NoSpacing"/>
        <w:rPr>
          <w:rFonts w:ascii="Candara" w:hAnsi="Candara" w:cs="Times-Roman"/>
          <w:szCs w:val="24"/>
        </w:rPr>
      </w:pPr>
    </w:p>
    <w:p w:rsidR="00037EEF" w:rsidRPr="00037EEF" w:rsidRDefault="001C3846" w:rsidP="001C3846">
      <w:pPr>
        <w:pStyle w:val="NoSpacing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Unit 1: </w:t>
      </w:r>
      <w:r>
        <w:rPr>
          <w:b/>
          <w:bCs/>
          <w:sz w:val="28"/>
          <w:szCs w:val="28"/>
        </w:rPr>
        <w:t>Issues for Canadians: Governance and Rights</w:t>
      </w:r>
    </w:p>
    <w:p w:rsidR="00037EEF" w:rsidRPr="00037EEF" w:rsidRDefault="00037EEF" w:rsidP="00037EEF">
      <w:pPr>
        <w:pStyle w:val="NoSpacing"/>
        <w:rPr>
          <w:rFonts w:ascii="Candara" w:hAnsi="Candara"/>
          <w:sz w:val="28"/>
          <w:szCs w:val="28"/>
        </w:rPr>
      </w:pPr>
    </w:p>
    <w:p w:rsidR="00037EEF" w:rsidRPr="00037EEF" w:rsidRDefault="00037EEF" w:rsidP="00037EEF">
      <w:pPr>
        <w:pStyle w:val="NoSpacing"/>
        <w:spacing w:line="360" w:lineRule="auto"/>
        <w:rPr>
          <w:rFonts w:ascii="Candara" w:hAnsi="Candara"/>
          <w:szCs w:val="24"/>
        </w:rPr>
      </w:pPr>
      <w:r w:rsidRPr="00037EEF">
        <w:rPr>
          <w:rFonts w:ascii="Candara" w:hAnsi="Candara"/>
          <w:szCs w:val="24"/>
        </w:rPr>
        <w:t>Student ________________________________</w:t>
      </w:r>
      <w:r>
        <w:rPr>
          <w:rFonts w:ascii="Candara" w:hAnsi="Candara"/>
          <w:szCs w:val="24"/>
        </w:rPr>
        <w:t>____________     Class: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9"/>
        <w:gridCol w:w="986"/>
        <w:gridCol w:w="1108"/>
        <w:gridCol w:w="1093"/>
      </w:tblGrid>
      <w:tr w:rsidR="00037EEF" w:rsidRPr="00037EEF" w:rsidTr="00DB76BE">
        <w:tc>
          <w:tcPr>
            <w:tcW w:w="6389" w:type="dxa"/>
          </w:tcPr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37EEF">
              <w:rPr>
                <w:rFonts w:ascii="Candara" w:hAnsi="Candara"/>
                <w:b/>
                <w:sz w:val="32"/>
                <w:szCs w:val="32"/>
              </w:rPr>
              <w:t>Outcomes</w:t>
            </w: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Not yet</w:t>
            </w: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0</w:t>
            </w: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In progress</w:t>
            </w: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1</w:t>
            </w: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Yes</w:t>
            </w: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2</w:t>
            </w:r>
          </w:p>
        </w:tc>
      </w:tr>
      <w:tr w:rsidR="00037EEF" w:rsidRPr="00037EEF" w:rsidTr="00E60A94">
        <w:tc>
          <w:tcPr>
            <w:tcW w:w="6389" w:type="dxa"/>
            <w:shd w:val="clear" w:color="auto" w:fill="D9D9D9" w:themeFill="background1" w:themeFillShade="D9"/>
          </w:tcPr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9.1.1 appreciate the impact of the Canadian Charter of Rights and Freedoms on rights and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governance in Canada 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9.1.2 appreciate the various effects of government policies on citizenship and on Canadian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society </w:t>
            </w:r>
          </w:p>
          <w:p w:rsidR="00037EEF" w:rsidRPr="00037EEF" w:rsidRDefault="001C3846" w:rsidP="001C3846">
            <w:pPr>
              <w:pStyle w:val="NoSpacing"/>
              <w:rPr>
                <w:rFonts w:ascii="Candara" w:hAnsi="Candara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9.1.3 appreciate how emerging issues impact quality of life, citizenship and identity in Canada</w:t>
            </w:r>
          </w:p>
        </w:tc>
        <w:tc>
          <w:tcPr>
            <w:tcW w:w="986" w:type="dxa"/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E05C3A">
        <w:tc>
          <w:tcPr>
            <w:tcW w:w="6389" w:type="dxa"/>
            <w:shd w:val="clear" w:color="auto" w:fill="92D050"/>
          </w:tcPr>
          <w:p w:rsid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S</w:t>
            </w:r>
            <w:r w:rsidR="00A1759F">
              <w:rPr>
                <w:rFonts w:ascii="Candara" w:hAnsi="Candara"/>
                <w:szCs w:val="24"/>
              </w:rPr>
              <w:t>tudents will:</w:t>
            </w:r>
          </w:p>
          <w:p w:rsidR="00A1759F" w:rsidRP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examine the structure of Canada’s federal political system by exploring and reflecting upon the following questions and issues:</w:t>
            </w:r>
          </w:p>
        </w:tc>
        <w:tc>
          <w:tcPr>
            <w:tcW w:w="986" w:type="dxa"/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DB76BE">
        <w:tc>
          <w:tcPr>
            <w:tcW w:w="6389" w:type="dxa"/>
          </w:tcPr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How are laws passed in the federal political system? 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</w:rPr>
              <w:t xml:space="preserve">What is the relationship between the executive, legislative and judicial branches of Canada’s federal political system? 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</w:rPr>
              <w:t xml:space="preserve">What processes are used to determine Members of Parliament (MPs) and Senators? 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4. </w:t>
            </w:r>
            <w:r>
              <w:rPr>
                <w:rFonts w:ascii="Times New Roman" w:hAnsi="Times New Roman" w:cs="Times New Roman"/>
                <w:sz w:val="22"/>
              </w:rPr>
              <w:t xml:space="preserve">To whom are Members of Parliament and Senators accountable? 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5. </w:t>
            </w:r>
            <w:r>
              <w:rPr>
                <w:rFonts w:ascii="Times New Roman" w:hAnsi="Times New Roman" w:cs="Times New Roman"/>
                <w:sz w:val="22"/>
              </w:rPr>
              <w:t xml:space="preserve">What is the role of political parties within Canada’s federal political system? 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6. </w:t>
            </w:r>
            <w:r>
              <w:rPr>
                <w:rFonts w:ascii="Times New Roman" w:hAnsi="Times New Roman" w:cs="Times New Roman"/>
                <w:sz w:val="22"/>
              </w:rPr>
              <w:t xml:space="preserve">What is the role of the media in relation to political issues? 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</w:rPr>
              <w:t xml:space="preserve">How do lobby groups impact government decision making? </w:t>
            </w:r>
          </w:p>
          <w:p w:rsidR="00A1759F" w:rsidRPr="001C3846" w:rsidRDefault="001C3846" w:rsidP="001C3846">
            <w:pPr>
              <w:pStyle w:val="NoSpacing"/>
              <w:rPr>
                <w:rFonts w:ascii="Candara" w:hAnsi="Candara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  <w:r>
              <w:rPr>
                <w:rFonts w:ascii="SymbolMT" w:hAnsi="SymbolMT" w:cs="SymbolMT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To what extent do political and legislative processes meet the needs of all Canadians?</w:t>
            </w: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DB76BE">
        <w:tc>
          <w:tcPr>
            <w:tcW w:w="6389" w:type="dxa"/>
          </w:tcPr>
          <w:p w:rsidR="00A1759F" w:rsidRP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9.1.5 analyze the role that citizens and organizations play in Canada’s justice system by exploring and reflecting upon the following questions and issues:</w:t>
            </w: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DB76BE">
        <w:tc>
          <w:tcPr>
            <w:tcW w:w="6389" w:type="dxa"/>
          </w:tcPr>
          <w:p w:rsidR="001C3846" w:rsidRPr="001C3846" w:rsidRDefault="001C3846" w:rsidP="002224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Times New Roman" w:hAnsi="Times New Roman" w:cs="Times New Roman"/>
                <w:sz w:val="22"/>
              </w:rPr>
              <w:t xml:space="preserve">How do citizens and organizations participate in Canada’s justice system (i.e., jury duty, knowing the law, advocacy, John Howard Society, Elizabeth Fry Society)? </w:t>
            </w:r>
          </w:p>
          <w:p w:rsidR="001C3846" w:rsidRPr="001C3846" w:rsidRDefault="001C3846" w:rsidP="002224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Times New Roman" w:hAnsi="Times New Roman" w:cs="Times New Roman"/>
                <w:sz w:val="22"/>
              </w:rPr>
              <w:t>What are citizens’ legal roles and t</w:t>
            </w:r>
            <w:r>
              <w:rPr>
                <w:rFonts w:ascii="Times New Roman" w:hAnsi="Times New Roman" w:cs="Times New Roman"/>
                <w:sz w:val="22"/>
              </w:rPr>
              <w:t xml:space="preserve">heir responsibilities? </w:t>
            </w:r>
          </w:p>
          <w:p w:rsidR="00672326" w:rsidRPr="00672326" w:rsidRDefault="001C3846" w:rsidP="002224C7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Cs w:val="24"/>
              </w:rPr>
            </w:pPr>
            <w:r>
              <w:rPr>
                <w:rFonts w:ascii="SymbolMT" w:hAnsi="SymbolMT" w:cs="SymbolMT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What is the intention of the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Youth Criminal Justice Act</w:t>
            </w:r>
            <w:r>
              <w:rPr>
                <w:rFonts w:ascii="Times New Roman" w:hAnsi="Times New Roman" w:cs="Times New Roman"/>
                <w:sz w:val="22"/>
              </w:rPr>
              <w:t xml:space="preserve">? </w:t>
            </w: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DB76BE">
        <w:tc>
          <w:tcPr>
            <w:tcW w:w="6389" w:type="dxa"/>
          </w:tcPr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9.1.6 assess, critically, the impact of the Canadian Charter of Rights and Freedoms on the</w:t>
            </w:r>
          </w:p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legislative process in Canada by exploring and reflecting upon the following questions and</w:t>
            </w:r>
          </w:p>
          <w:p w:rsidR="00672326" w:rsidRPr="00DB76BE" w:rsidRDefault="00672326" w:rsidP="001C3846">
            <w:pPr>
              <w:pStyle w:val="NoSpacing"/>
              <w:ind w:left="1440"/>
              <w:rPr>
                <w:rFonts w:ascii="Candara" w:hAnsi="Candara"/>
                <w:szCs w:val="24"/>
              </w:rPr>
            </w:pP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DB76BE">
        <w:tc>
          <w:tcPr>
            <w:tcW w:w="6389" w:type="dxa"/>
          </w:tcPr>
          <w:p w:rsidR="00DB76BE" w:rsidRDefault="001C3846" w:rsidP="002224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Times New Roman" w:hAnsi="Times New Roman" w:cs="Times New Roman"/>
                <w:sz w:val="22"/>
              </w:rPr>
              <w:t xml:space="preserve">In what ways has the Canadian Charter of Rights and Freedoms fostered recognition of individual rights in </w:t>
            </w:r>
            <w:r w:rsidRPr="001C3846">
              <w:rPr>
                <w:rFonts w:ascii="Times New Roman" w:hAnsi="Times New Roman" w:cs="Times New Roman"/>
                <w:sz w:val="22"/>
              </w:rPr>
              <w:lastRenderedPageBreak/>
              <w:t>Canada?</w:t>
            </w:r>
          </w:p>
          <w:p w:rsidR="001C3846" w:rsidRDefault="001C3846" w:rsidP="002224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Times New Roman" w:hAnsi="Times New Roman" w:cs="Times New Roman"/>
                <w:sz w:val="22"/>
              </w:rPr>
              <w:t>How does the Canadian Charter of Rights and Freedoms support individuals in exercising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their rights?</w:t>
            </w:r>
          </w:p>
          <w:p w:rsidR="001C3846" w:rsidRDefault="001C3846" w:rsidP="002224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Times New Roman" w:hAnsi="Times New Roman" w:cs="Times New Roman"/>
                <w:sz w:val="22"/>
              </w:rPr>
              <w:t>In what ways has the Canadian Charter of Rights and Freedoms affected conditions in the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workplace (i.e., issues of gender, age, race, religion)?</w:t>
            </w:r>
          </w:p>
          <w:p w:rsidR="001C3846" w:rsidRPr="001C3846" w:rsidRDefault="001C3846" w:rsidP="002224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What is the relationship between the rights guaranteed in the Canadian Charter of Rights and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Freedoms and the responsibilities of Canadian citizens?</w:t>
            </w: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DB76BE">
        <w:tc>
          <w:tcPr>
            <w:tcW w:w="6389" w:type="dxa"/>
          </w:tcPr>
          <w:p w:rsid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9.1.7 assess, critically, how the increased demand for recognition of collective rights has</w:t>
            </w:r>
          </w:p>
          <w:p w:rsidR="00DB76BE" w:rsidRPr="001C3846" w:rsidRDefault="001C3846" w:rsidP="001C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impacted the legislative process in Canada by exploring and reflecting upon the following questions and issues:</w:t>
            </w: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037EEF" w:rsidRPr="00037EEF" w:rsidTr="00DB76BE">
        <w:tc>
          <w:tcPr>
            <w:tcW w:w="6389" w:type="dxa"/>
          </w:tcPr>
          <w:p w:rsidR="001C3846" w:rsidRPr="001C3846" w:rsidRDefault="001C3846" w:rsidP="00222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In what ways has the Canadian Charter of Rights and Freedoms fostered recognition 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collec</w:t>
            </w:r>
            <w:r>
              <w:rPr>
                <w:rFonts w:ascii="Times New Roman" w:hAnsi="Times New Roman" w:cs="Times New Roman"/>
                <w:sz w:val="22"/>
              </w:rPr>
              <w:t xml:space="preserve">tive rights in Canada? </w:t>
            </w:r>
          </w:p>
          <w:p w:rsidR="001C3846" w:rsidRPr="001C3846" w:rsidRDefault="001C3846" w:rsidP="00222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Times New Roman" w:hAnsi="Times New Roman" w:cs="Times New Roman"/>
                <w:sz w:val="22"/>
              </w:rPr>
              <w:t>In what ways does the Canadian Charter of Rights and Freedoms meet the needs 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C3846">
              <w:rPr>
                <w:rFonts w:ascii="Times New Roman" w:hAnsi="Times New Roman" w:cs="Times New Roman"/>
                <w:sz w:val="22"/>
              </w:rPr>
              <w:t>Francophones</w:t>
            </w:r>
            <w:proofErr w:type="spellEnd"/>
            <w:r w:rsidRPr="001C3846">
              <w:rPr>
                <w:rFonts w:ascii="Times New Roman" w:hAnsi="Times New Roman" w:cs="Times New Roman"/>
                <w:sz w:val="22"/>
              </w:rPr>
              <w:t xml:space="preserve"> in minority setting</w:t>
            </w:r>
            <w:r>
              <w:rPr>
                <w:rFonts w:ascii="Times New Roman" w:hAnsi="Times New Roman" w:cs="Times New Roman"/>
                <w:sz w:val="22"/>
              </w:rPr>
              <w:t>s?</w:t>
            </w:r>
          </w:p>
          <w:p w:rsidR="001C3846" w:rsidRPr="001C3846" w:rsidRDefault="001C3846" w:rsidP="00222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Times New Roman" w:hAnsi="Times New Roman" w:cs="Times New Roman"/>
                <w:sz w:val="22"/>
              </w:rPr>
              <w:t>To what extent does the Canadian Charter of Rights and Freedoms meet the needs 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C3846">
              <w:rPr>
                <w:rFonts w:ascii="Times New Roman" w:hAnsi="Times New Roman" w:cs="Times New Roman"/>
                <w:sz w:val="22"/>
              </w:rPr>
              <w:t>Fran</w:t>
            </w:r>
            <w:r>
              <w:rPr>
                <w:rFonts w:ascii="Times New Roman" w:hAnsi="Times New Roman" w:cs="Times New Roman"/>
                <w:sz w:val="22"/>
              </w:rPr>
              <w:t>cophones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in Québec? </w:t>
            </w:r>
          </w:p>
          <w:p w:rsidR="001C3846" w:rsidRPr="001C3846" w:rsidRDefault="001C3846" w:rsidP="00222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SymbolMT" w:hAnsi="SymbolMT" w:cs="SymbolMT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To what extent should federal and provincial governments support and promote the rights 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 xml:space="preserve">official language minorities </w:t>
            </w:r>
            <w:r>
              <w:rPr>
                <w:rFonts w:ascii="Times New Roman" w:hAnsi="Times New Roman" w:cs="Times New Roman"/>
                <w:sz w:val="22"/>
              </w:rPr>
              <w:t>in Canada?</w:t>
            </w:r>
          </w:p>
          <w:p w:rsidR="001C3846" w:rsidRPr="001C3846" w:rsidRDefault="001C3846" w:rsidP="00222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SymbolMT" w:hAnsi="SymbolMT" w:cs="SymbolMT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 xml:space="preserve">How does the </w:t>
            </w:r>
            <w:r w:rsidRPr="001C3846">
              <w:rPr>
                <w:rFonts w:ascii="Times New Roman" w:hAnsi="Times New Roman" w:cs="Times New Roman"/>
                <w:i/>
                <w:iCs/>
                <w:sz w:val="22"/>
              </w:rPr>
              <w:t xml:space="preserve">Indian Act </w:t>
            </w:r>
            <w:r w:rsidRPr="001C3846">
              <w:rPr>
                <w:rFonts w:ascii="Times New Roman" w:hAnsi="Times New Roman" w:cs="Times New Roman"/>
                <w:sz w:val="22"/>
              </w:rPr>
              <w:t>recognize the status and identity of Aboriginal peoples?</w:t>
            </w:r>
          </w:p>
          <w:p w:rsidR="001C3846" w:rsidRPr="001C3846" w:rsidRDefault="001C3846" w:rsidP="00222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SymbolMT" w:hAnsi="SymbolMT" w:cs="SymbolMT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How does legislation such as Treaty 6, Treaty 7 and Treaty 8 recognize the status and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identity of Ab</w:t>
            </w:r>
            <w:r>
              <w:rPr>
                <w:rFonts w:ascii="Times New Roman" w:hAnsi="Times New Roman" w:cs="Times New Roman"/>
                <w:sz w:val="22"/>
              </w:rPr>
              <w:t xml:space="preserve">original peoples? </w:t>
            </w:r>
          </w:p>
          <w:p w:rsidR="00DB76BE" w:rsidRPr="001C3846" w:rsidRDefault="001C3846" w:rsidP="002224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1C3846">
              <w:rPr>
                <w:rFonts w:ascii="SymbolMT" w:hAnsi="SymbolMT" w:cs="SymbolMT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How do governments recognize Métis cultures and rights through legislation (i.e., treaties,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3846">
              <w:rPr>
                <w:rFonts w:ascii="Times New Roman" w:hAnsi="Times New Roman" w:cs="Times New Roman"/>
                <w:sz w:val="22"/>
              </w:rPr>
              <w:t>governance, land claims, Métis Settlements in Alberta)?</w:t>
            </w:r>
          </w:p>
        </w:tc>
        <w:tc>
          <w:tcPr>
            <w:tcW w:w="986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093" w:type="dxa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</w:tbl>
    <w:p w:rsidR="00037EEF" w:rsidRDefault="00037EEF" w:rsidP="00037EEF">
      <w:pPr>
        <w:pStyle w:val="NoSpacing"/>
        <w:spacing w:line="360" w:lineRule="auto"/>
        <w:rPr>
          <w:rFonts w:ascii="Tekton Pro" w:hAnsi="Tekton Pro"/>
          <w:szCs w:val="24"/>
        </w:rPr>
      </w:pPr>
      <w:r>
        <w:rPr>
          <w:rFonts w:ascii="Tekton Pro" w:hAnsi="Tekton Pro"/>
          <w:szCs w:val="24"/>
        </w:rPr>
        <w:tab/>
      </w:r>
      <w:r>
        <w:rPr>
          <w:rFonts w:ascii="Tekton Pro" w:hAnsi="Tekton Pro"/>
          <w:szCs w:val="24"/>
        </w:rPr>
        <w:tab/>
      </w:r>
      <w:r>
        <w:rPr>
          <w:rFonts w:ascii="Tekton Pro" w:hAnsi="Tekton Pro"/>
          <w:szCs w:val="24"/>
        </w:rPr>
        <w:tab/>
      </w:r>
    </w:p>
    <w:p w:rsidR="002A3B00" w:rsidRDefault="002A3B00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2A3B00" w:rsidRDefault="002A3B00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2A3B00" w:rsidRDefault="002A3B00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2A3B00" w:rsidRDefault="002A3B00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2A3B00" w:rsidRDefault="002A3B00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2A3B00" w:rsidRDefault="002A3B00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2A3B00" w:rsidRDefault="002A3B00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6D6455" w:rsidRDefault="006D6455" w:rsidP="00037EEF">
      <w:pPr>
        <w:pStyle w:val="NoSpacing"/>
        <w:spacing w:line="360" w:lineRule="auto"/>
        <w:ind w:left="5760" w:firstLine="720"/>
        <w:rPr>
          <w:rFonts w:ascii="Tekton Pro" w:hAnsi="Tekton Pro"/>
          <w:szCs w:val="24"/>
        </w:rPr>
      </w:pPr>
    </w:p>
    <w:p w:rsidR="006D6455" w:rsidRDefault="006D6455" w:rsidP="003A31C6">
      <w:pPr>
        <w:pStyle w:val="NoSpacing"/>
        <w:spacing w:line="360" w:lineRule="auto"/>
        <w:rPr>
          <w:rFonts w:ascii="Tekton Pro" w:hAnsi="Tekton Pro"/>
          <w:szCs w:val="24"/>
        </w:rPr>
      </w:pPr>
    </w:p>
    <w:p w:rsidR="006D6455" w:rsidRDefault="006D6455" w:rsidP="00DB76BE">
      <w:pPr>
        <w:pStyle w:val="NoSpacing"/>
        <w:spacing w:line="360" w:lineRule="auto"/>
        <w:rPr>
          <w:rFonts w:ascii="Tekton Pro" w:hAnsi="Tekton Pro"/>
          <w:szCs w:val="24"/>
        </w:rPr>
      </w:pPr>
    </w:p>
    <w:p w:rsidR="00DB76BE" w:rsidRPr="00037EEF" w:rsidRDefault="00DB76BE" w:rsidP="00037EEF">
      <w:pPr>
        <w:pStyle w:val="NoSpacing"/>
        <w:rPr>
          <w:rFonts w:ascii="Candara" w:hAnsi="Candara"/>
          <w:sz w:val="28"/>
          <w:szCs w:val="28"/>
        </w:rPr>
      </w:pPr>
    </w:p>
    <w:p w:rsidR="00037EEF" w:rsidRPr="00037EEF" w:rsidRDefault="00037EEF" w:rsidP="00037EEF">
      <w:pPr>
        <w:pStyle w:val="NoSpacing"/>
        <w:spacing w:line="360" w:lineRule="auto"/>
        <w:rPr>
          <w:rFonts w:ascii="Candara" w:hAnsi="Candara"/>
          <w:szCs w:val="24"/>
        </w:rPr>
      </w:pPr>
      <w:r w:rsidRPr="00037EEF">
        <w:rPr>
          <w:rFonts w:ascii="Candara" w:hAnsi="Candara"/>
          <w:szCs w:val="24"/>
        </w:rPr>
        <w:t>Student ________________________________</w:t>
      </w:r>
      <w:r>
        <w:rPr>
          <w:rFonts w:ascii="Candara" w:hAnsi="Candara"/>
          <w:szCs w:val="24"/>
        </w:rPr>
        <w:t>____________     Class: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782"/>
        <w:gridCol w:w="1108"/>
        <w:gridCol w:w="648"/>
      </w:tblGrid>
      <w:tr w:rsidR="00037EEF" w:rsidRPr="00037EEF" w:rsidTr="00B756BF">
        <w:tc>
          <w:tcPr>
            <w:tcW w:w="7038" w:type="dxa"/>
          </w:tcPr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37EEF">
              <w:rPr>
                <w:rFonts w:ascii="Candara" w:hAnsi="Candara"/>
                <w:b/>
                <w:sz w:val="32"/>
                <w:szCs w:val="32"/>
              </w:rPr>
              <w:t>Outcomes</w:t>
            </w:r>
          </w:p>
        </w:tc>
        <w:tc>
          <w:tcPr>
            <w:tcW w:w="782" w:type="dxa"/>
          </w:tcPr>
          <w:p w:rsidR="00037EEF" w:rsidRPr="00037EEF" w:rsidRDefault="00037EEF" w:rsidP="002A3B00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Not yet</w:t>
            </w: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0</w:t>
            </w:r>
          </w:p>
        </w:tc>
        <w:tc>
          <w:tcPr>
            <w:tcW w:w="1108" w:type="dxa"/>
          </w:tcPr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In progress</w:t>
            </w: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1</w:t>
            </w:r>
          </w:p>
        </w:tc>
        <w:tc>
          <w:tcPr>
            <w:tcW w:w="648" w:type="dxa"/>
          </w:tcPr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Yes</w:t>
            </w: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</w:p>
          <w:p w:rsidR="00037EEF" w:rsidRPr="00037EEF" w:rsidRDefault="00037EEF" w:rsidP="00037EEF">
            <w:pPr>
              <w:pStyle w:val="NoSpacing"/>
              <w:jc w:val="center"/>
              <w:rPr>
                <w:rFonts w:ascii="Candara" w:hAnsi="Candara"/>
                <w:szCs w:val="24"/>
              </w:rPr>
            </w:pPr>
            <w:r w:rsidRPr="00037EEF">
              <w:rPr>
                <w:rFonts w:ascii="Candara" w:hAnsi="Candara"/>
                <w:szCs w:val="24"/>
              </w:rPr>
              <w:t>2</w:t>
            </w:r>
          </w:p>
        </w:tc>
      </w:tr>
      <w:tr w:rsidR="00037EEF" w:rsidRPr="00037EEF" w:rsidTr="00E60A94">
        <w:tc>
          <w:tcPr>
            <w:tcW w:w="7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7EEF" w:rsidRP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9.1.8 assess, critically, how legislative processes attempt to address emerging issues of immigration by exploring and reflecting upon the following questions and issues: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037EEF" w:rsidRPr="00037EEF" w:rsidRDefault="00037EEF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527FF6" w:rsidRPr="00037EEF" w:rsidTr="00E05C3A">
        <w:tc>
          <w:tcPr>
            <w:tcW w:w="7038" w:type="dxa"/>
            <w:tcBorders>
              <w:right w:val="single" w:sz="4" w:space="0" w:color="auto"/>
            </w:tcBorders>
            <w:shd w:val="clear" w:color="auto" w:fill="92D050"/>
          </w:tcPr>
          <w:p w:rsidR="00527FF6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  <w:r w:rsidRPr="00E353B5">
              <w:rPr>
                <w:rFonts w:ascii="Candara" w:hAnsi="Candara"/>
                <w:szCs w:val="24"/>
              </w:rPr>
              <w:t>S</w:t>
            </w:r>
            <w:r w:rsidR="003A31C6">
              <w:rPr>
                <w:rFonts w:ascii="Candara" w:hAnsi="Candara"/>
                <w:szCs w:val="24"/>
              </w:rPr>
              <w:t>tudents will be able to answer: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What factors influence immigration policies in Canada (i.e., economic, political, health,</w:t>
            </w:r>
            <w:r>
              <w:rPr>
                <w:rFonts w:ascii="Times New Roman" w:hAnsi="Times New Roman" w:cs="Times New Roman"/>
                <w:sz w:val="22"/>
              </w:rPr>
              <w:t xml:space="preserve"> security)?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How are changes to Canadian policies on immigration and refugees a reflection of world</w:t>
            </w:r>
            <w:r>
              <w:rPr>
                <w:rFonts w:ascii="Times New Roman" w:hAnsi="Times New Roman" w:cs="Times New Roman"/>
                <w:sz w:val="22"/>
              </w:rPr>
              <w:t xml:space="preserve"> issues?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sz w:val="22"/>
              </w:rPr>
              <w:t>What impact does increasing immigration have on Aboriginal peoples and communities?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How are provincial governments able to influence and implement immigration policies</w:t>
            </w:r>
            <w:r>
              <w:rPr>
                <w:rFonts w:ascii="Times New Roman" w:hAnsi="Times New Roman" w:cs="Times New Roman"/>
                <w:sz w:val="22"/>
              </w:rPr>
              <w:t>?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How is the implementation of immigration policies in Québec an attempt to strengthen the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French language in</w:t>
            </w:r>
            <w:r>
              <w:rPr>
                <w:rFonts w:ascii="Times New Roman" w:hAnsi="Times New Roman" w:cs="Times New Roman"/>
                <w:sz w:val="22"/>
              </w:rPr>
              <w:t xml:space="preserve"> North America?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What is the relationship between immigration policies in Canada and the rights guaranteed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in the Canadian Charter o</w:t>
            </w:r>
            <w:r>
              <w:rPr>
                <w:rFonts w:ascii="Times New Roman" w:hAnsi="Times New Roman" w:cs="Times New Roman"/>
                <w:sz w:val="22"/>
              </w:rPr>
              <w:t xml:space="preserve">f Rights and Freedoms? </w:t>
            </w:r>
          </w:p>
          <w:p w:rsidR="0066335A" w:rsidRPr="00037EEF" w:rsidRDefault="003A31C6" w:rsidP="002224C7">
            <w:pPr>
              <w:pStyle w:val="NoSpacing"/>
              <w:numPr>
                <w:ilvl w:val="0"/>
                <w:numId w:val="4"/>
              </w:numPr>
              <w:rPr>
                <w:rFonts w:ascii="Candara" w:hAnsi="Candara"/>
                <w:szCs w:val="24"/>
              </w:rPr>
            </w:pPr>
            <w:r>
              <w:rPr>
                <w:rFonts w:ascii="SymbolMT" w:hAnsi="SymbolMT" w:cs="SymbolMT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To what extent does Canada benefit from immigration?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F74673" w:rsidRPr="00037EEF" w:rsidTr="00B756BF">
        <w:tc>
          <w:tcPr>
            <w:tcW w:w="7038" w:type="dxa"/>
            <w:shd w:val="clear" w:color="auto" w:fill="auto"/>
          </w:tcPr>
          <w:p w:rsidR="00F74673" w:rsidRP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31C6">
              <w:rPr>
                <w:rFonts w:ascii="Candara" w:hAnsi="Candara"/>
                <w:b/>
                <w:sz w:val="32"/>
                <w:szCs w:val="32"/>
                <w:highlight w:val="yellow"/>
              </w:rPr>
              <w:t xml:space="preserve">Related Issue 2: </w:t>
            </w:r>
            <w:r w:rsidRPr="003A31C6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Issues for Canadians: Economic Systems in Canada and the United States</w:t>
            </w:r>
          </w:p>
        </w:tc>
        <w:tc>
          <w:tcPr>
            <w:tcW w:w="782" w:type="dxa"/>
            <w:shd w:val="clear" w:color="auto" w:fill="auto"/>
          </w:tcPr>
          <w:p w:rsidR="00F74673" w:rsidRPr="00037EEF" w:rsidRDefault="00F74673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74673" w:rsidRPr="00037EEF" w:rsidRDefault="00F74673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74673" w:rsidRPr="00037EEF" w:rsidRDefault="00F74673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527FF6" w:rsidRPr="00037EEF" w:rsidTr="00B756BF">
        <w:tc>
          <w:tcPr>
            <w:tcW w:w="7038" w:type="dxa"/>
            <w:shd w:val="clear" w:color="auto" w:fill="auto"/>
          </w:tcPr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9.2.1 appreciate the values underlying economic decision making in Canada and the United States 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9.2.2 appreciate the relationship between consumerism and quality of life </w:t>
            </w:r>
          </w:p>
          <w:p w:rsidR="00612B42" w:rsidRPr="00E353B5" w:rsidRDefault="003A31C6" w:rsidP="003A31C6">
            <w:pPr>
              <w:pStyle w:val="NoSpacing"/>
              <w:rPr>
                <w:rFonts w:ascii="Candara" w:hAnsi="Candara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9.2.3 appreciate the impact of government decision making on quality of life</w:t>
            </w:r>
          </w:p>
        </w:tc>
        <w:tc>
          <w:tcPr>
            <w:tcW w:w="782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527FF6" w:rsidRPr="00037EEF" w:rsidTr="00B756BF">
        <w:tc>
          <w:tcPr>
            <w:tcW w:w="7038" w:type="dxa"/>
            <w:shd w:val="clear" w:color="auto" w:fill="auto"/>
          </w:tcPr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9.2.4 compare and contrast the principles and practices of market and mixed economies by exploring and reflecting upon the following questions and issues: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1.   </w:t>
            </w:r>
            <w:r>
              <w:rPr>
                <w:rFonts w:ascii="Times New Roman" w:hAnsi="Times New Roman" w:cs="Times New Roman"/>
                <w:sz w:val="22"/>
              </w:rPr>
              <w:t>What are the principles of a market economy?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 </w:t>
            </w:r>
            <w:r>
              <w:rPr>
                <w:rFonts w:ascii="SymbolMT" w:hAnsi="SymbolMT" w:cs="SymbolMT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Why do governments intervene in a market economy? 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3.   </w:t>
            </w:r>
            <w:r>
              <w:rPr>
                <w:rFonts w:ascii="Times New Roman" w:hAnsi="Times New Roman" w:cs="Times New Roman"/>
                <w:sz w:val="22"/>
              </w:rPr>
              <w:t xml:space="preserve">Why is Canada viewed as having a mixed economy? 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4.   </w:t>
            </w:r>
            <w:r>
              <w:rPr>
                <w:rFonts w:ascii="Times New Roman" w:hAnsi="Times New Roman" w:cs="Times New Roman"/>
                <w:sz w:val="22"/>
              </w:rPr>
              <w:t>What is the role of the consumer in market and mixed economies?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5.   </w:t>
            </w:r>
            <w:r>
              <w:rPr>
                <w:rFonts w:ascii="Times New Roman" w:hAnsi="Times New Roman" w:cs="Times New Roman"/>
                <w:sz w:val="22"/>
              </w:rPr>
              <w:t>To what extent do consumer actions reflect individual and collective identity?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6.  </w:t>
            </w:r>
            <w:r>
              <w:rPr>
                <w:rFonts w:ascii="Times New Roman" w:hAnsi="Times New Roman" w:cs="Times New Roman"/>
                <w:sz w:val="22"/>
              </w:rPr>
              <w:t>How has the emergence of labour unions impacted market and mixed economies?</w:t>
            </w:r>
          </w:p>
          <w:p w:rsid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7.  </w:t>
            </w:r>
            <w:r>
              <w:rPr>
                <w:rFonts w:ascii="Times New Roman" w:hAnsi="Times New Roman" w:cs="Times New Roman"/>
                <w:sz w:val="22"/>
              </w:rPr>
              <w:t xml:space="preserve">What are some similarities and differences in the way governments in Canada and the United States intervene in the market economies? </w:t>
            </w:r>
          </w:p>
          <w:p w:rsidR="00527FF6" w:rsidRP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MT" w:hAnsi="SymbolMT" w:cs="SymbolMT"/>
                <w:sz w:val="22"/>
              </w:rPr>
              <w:t xml:space="preserve">8.   </w:t>
            </w:r>
            <w:r>
              <w:rPr>
                <w:rFonts w:ascii="Times New Roman" w:hAnsi="Times New Roman" w:cs="Times New Roman"/>
                <w:sz w:val="22"/>
              </w:rPr>
              <w:t xml:space="preserve">How do the economic systems of Canada and the United States differ in answering the basic economic question of scarcity? </w:t>
            </w:r>
          </w:p>
        </w:tc>
        <w:tc>
          <w:tcPr>
            <w:tcW w:w="782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527FF6" w:rsidRPr="00037EEF" w:rsidTr="00B756BF">
        <w:tc>
          <w:tcPr>
            <w:tcW w:w="7038" w:type="dxa"/>
            <w:shd w:val="clear" w:color="auto" w:fill="auto"/>
          </w:tcPr>
          <w:p w:rsidR="00527FF6" w:rsidRP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9.2.5 assess, critically, the relationship between consumerism and quality of life in Canada and the United States by exploring and reflecting upon the following questions and issues:</w:t>
            </w:r>
          </w:p>
        </w:tc>
        <w:tc>
          <w:tcPr>
            <w:tcW w:w="782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527FF6" w:rsidRPr="00037EEF" w:rsidTr="00B756BF">
        <w:tc>
          <w:tcPr>
            <w:tcW w:w="7038" w:type="dxa"/>
            <w:shd w:val="clear" w:color="auto" w:fill="auto"/>
          </w:tcPr>
          <w:p w:rsidR="003A31C6" w:rsidRPr="003A31C6" w:rsidRDefault="003A31C6" w:rsidP="00222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sz w:val="22"/>
              </w:rPr>
              <w:t xml:space="preserve">What are the indicators of quality of life?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 xml:space="preserve">How does individual consumer </w:t>
            </w:r>
            <w:proofErr w:type="spellStart"/>
            <w:r w:rsidRPr="003A31C6">
              <w:rPr>
                <w:rFonts w:ascii="Times New Roman" w:hAnsi="Times New Roman" w:cs="Times New Roman"/>
                <w:sz w:val="22"/>
              </w:rPr>
              <w:t>behaviour</w:t>
            </w:r>
            <w:proofErr w:type="spellEnd"/>
            <w:r w:rsidRPr="003A31C6">
              <w:rPr>
                <w:rFonts w:ascii="Times New Roman" w:hAnsi="Times New Roman" w:cs="Times New Roman"/>
                <w:sz w:val="22"/>
              </w:rPr>
              <w:t xml:space="preserve"> impact quality of life (e.g., environmental issues)?</w:t>
            </w:r>
          </w:p>
          <w:p w:rsidR="003A31C6" w:rsidRDefault="003A31C6" w:rsidP="00222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 xml:space="preserve">How does marketing impact consumerism?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sz w:val="22"/>
              </w:rPr>
              <w:t>How does consumerism provide opportunities for and limitations on impacting quality of</w:t>
            </w:r>
            <w:r>
              <w:rPr>
                <w:rFonts w:ascii="Times New Roman" w:hAnsi="Times New Roman" w:cs="Times New Roman"/>
                <w:sz w:val="22"/>
              </w:rPr>
              <w:t xml:space="preserve"> life? </w:t>
            </w:r>
          </w:p>
          <w:p w:rsidR="00612B42" w:rsidRPr="003A31C6" w:rsidRDefault="003A31C6" w:rsidP="002224C7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szCs w:val="24"/>
              </w:rPr>
            </w:pPr>
            <w:r>
              <w:rPr>
                <w:rFonts w:ascii="SymbolMT" w:hAnsi="SymbolMT" w:cs="SymbolMT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How is consumerism used as a power of a collective (e.g., boycotts)?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sz w:val="22"/>
              </w:rPr>
              <w:t>To what extent do perspectives regarding consumerism, economic growth and quality of life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 xml:space="preserve">differ regionally in </w:t>
            </w:r>
            <w:r>
              <w:rPr>
                <w:rFonts w:ascii="Times New Roman" w:hAnsi="Times New Roman" w:cs="Times New Roman"/>
                <w:sz w:val="22"/>
              </w:rPr>
              <w:t xml:space="preserve">North America? </w:t>
            </w:r>
          </w:p>
          <w:p w:rsidR="003A31C6" w:rsidRDefault="003A31C6" w:rsidP="002224C7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What societal values underlie social programs in Canada and the United States?</w:t>
            </w:r>
          </w:p>
        </w:tc>
        <w:tc>
          <w:tcPr>
            <w:tcW w:w="782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527FF6" w:rsidRPr="00037EEF" w:rsidTr="00B756BF">
        <w:tc>
          <w:tcPr>
            <w:tcW w:w="7038" w:type="dxa"/>
            <w:shd w:val="clear" w:color="auto" w:fill="auto"/>
          </w:tcPr>
          <w:p w:rsidR="001B141D" w:rsidRP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9.2.6 assess, critically, the interrelationship between political decisions and economic systems by exploring and reflecting upon the following questions and issues:</w:t>
            </w:r>
          </w:p>
        </w:tc>
        <w:tc>
          <w:tcPr>
            <w:tcW w:w="782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527FF6" w:rsidRPr="00037EEF" w:rsidRDefault="00527FF6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612B42" w:rsidRPr="00037EEF" w:rsidTr="00B756BF">
        <w:tc>
          <w:tcPr>
            <w:tcW w:w="7038" w:type="dxa"/>
            <w:shd w:val="clear" w:color="auto" w:fill="auto"/>
          </w:tcPr>
          <w:p w:rsidR="003A31C6" w:rsidRPr="003A31C6" w:rsidRDefault="003A31C6" w:rsidP="002224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sz w:val="22"/>
              </w:rPr>
              <w:t>How do the economic platforms of political parties differ from one another (i.e., Democrat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 xml:space="preserve">versus Republican; Liberal </w:t>
            </w:r>
            <w:r>
              <w:rPr>
                <w:rFonts w:ascii="Times New Roman" w:hAnsi="Times New Roman" w:cs="Times New Roman"/>
                <w:sz w:val="22"/>
              </w:rPr>
              <w:t xml:space="preserve">versus Conservative)?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How is a political party’s philosophy reflected in its platform (i.e., social programs, specific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taxes, taxation m</w:t>
            </w:r>
            <w:r>
              <w:rPr>
                <w:rFonts w:ascii="Times New Roman" w:hAnsi="Times New Roman" w:cs="Times New Roman"/>
                <w:sz w:val="22"/>
              </w:rPr>
              <w:t xml:space="preserve">odel)? </w:t>
            </w: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SymbolMT" w:hAnsi="SymbolMT" w:cs="SymbolMT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How does the underground economy impact the federal and provincial tax base and social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programs (i.e., tax evasi</w:t>
            </w:r>
            <w:r>
              <w:rPr>
                <w:rFonts w:ascii="Times New Roman" w:hAnsi="Times New Roman" w:cs="Times New Roman"/>
                <w:sz w:val="22"/>
              </w:rPr>
              <w:t xml:space="preserve">on, black market)? </w:t>
            </w:r>
          </w:p>
          <w:p w:rsidR="00612B42" w:rsidRPr="003A31C6" w:rsidRDefault="003A31C6" w:rsidP="002224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sz w:val="22"/>
              </w:rPr>
              <w:t xml:space="preserve">How do government decisions on environmental issues impact       quality of life (i.e., preservation, exploitation and trade of natural resources)? </w:t>
            </w:r>
          </w:p>
          <w:p w:rsidR="003A31C6" w:rsidRPr="003A31C6" w:rsidRDefault="003A31C6" w:rsidP="003A31C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12B42" w:rsidRPr="00037EEF" w:rsidRDefault="00612B42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612B42" w:rsidRPr="00037EEF" w:rsidRDefault="00612B42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612B42" w:rsidRPr="00037EEF" w:rsidRDefault="00612B42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612B42" w:rsidRPr="00037EEF" w:rsidTr="00B756BF">
        <w:tc>
          <w:tcPr>
            <w:tcW w:w="7038" w:type="dxa"/>
            <w:shd w:val="clear" w:color="auto" w:fill="auto"/>
          </w:tcPr>
          <w:p w:rsidR="003A31C6" w:rsidRPr="003A31C6" w:rsidRDefault="003A31C6" w:rsidP="003A31C6">
            <w:pPr>
              <w:pStyle w:val="NoSpacing"/>
              <w:tabs>
                <w:tab w:val="left" w:pos="2749"/>
              </w:tabs>
              <w:ind w:left="720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3A31C6">
              <w:rPr>
                <w:rFonts w:ascii="Candara" w:hAnsi="Candara"/>
                <w:b/>
                <w:sz w:val="28"/>
                <w:szCs w:val="28"/>
                <w:u w:val="single"/>
              </w:rPr>
              <w:t>Key Terms and Definitions for PAT</w:t>
            </w: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Canadian Charter of Rights and Freedoms: </w:t>
            </w:r>
            <w:r w:rsidRPr="003A31C6">
              <w:rPr>
                <w:rFonts w:ascii="Times New Roman" w:hAnsi="Times New Roman" w:cs="Times New Roman"/>
                <w:sz w:val="22"/>
              </w:rPr>
              <w:t xml:space="preserve">Document entrenched in the </w:t>
            </w:r>
            <w:r w:rsidRPr="003A31C6">
              <w:rPr>
                <w:rFonts w:ascii="Times New Roman" w:hAnsi="Times New Roman" w:cs="Times New Roman"/>
                <w:i/>
                <w:iCs/>
                <w:sz w:val="22"/>
              </w:rPr>
              <w:t>Constitutional Act</w:t>
            </w:r>
            <w:r w:rsidRPr="003A31C6">
              <w:rPr>
                <w:rFonts w:ascii="Times New Roman" w:hAnsi="Times New Roman" w:cs="Times New Roman"/>
                <w:sz w:val="22"/>
              </w:rPr>
              <w:t>, 1982 that lists and describes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the fundamental rights and freedoms guaranteed to Canadians.</w:t>
            </w:r>
          </w:p>
          <w:p w:rsidR="003A31C6" w:rsidRDefault="003A31C6" w:rsidP="003A31C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C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>onsumerism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Economic theory concerned specifically with the purchase and/or use of goods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and services.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xecutive branch </w:t>
            </w:r>
            <w:r w:rsidRPr="003A31C6">
              <w:rPr>
                <w:rFonts w:ascii="Times New Roman" w:hAnsi="Times New Roman" w:cs="Times New Roman"/>
                <w:sz w:val="22"/>
              </w:rPr>
              <w:t>Government body that ensures the administration of laws and of the country,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comprised of the Prime Minister of Canada and the Cabinet.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Governance </w:t>
            </w:r>
            <w:r>
              <w:rPr>
                <w:rFonts w:ascii="Times New Roman" w:hAnsi="Times New Roman" w:cs="Times New Roman"/>
                <w:sz w:val="22"/>
              </w:rPr>
              <w:t>The act, process or power of governing.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Indian Act </w:t>
            </w:r>
            <w:r w:rsidRPr="003A31C6">
              <w:rPr>
                <w:rFonts w:ascii="Times New Roman" w:hAnsi="Times New Roman" w:cs="Times New Roman"/>
                <w:sz w:val="22"/>
              </w:rPr>
              <w:t>Law pertaining to the rights and status of Aboriginal peoples; initially enacted in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1876 and amended several times.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J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udicial branch </w:t>
            </w:r>
            <w:r w:rsidRPr="003A31C6">
              <w:rPr>
                <w:rFonts w:ascii="Times New Roman" w:hAnsi="Times New Roman" w:cs="Times New Roman"/>
                <w:sz w:val="22"/>
              </w:rPr>
              <w:t>Government body that ensures the interpretation of laws, comprised of the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Supreme Court of Canada.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egislative branch </w:t>
            </w:r>
            <w:r w:rsidRPr="003A31C6">
              <w:rPr>
                <w:rFonts w:ascii="Times New Roman" w:hAnsi="Times New Roman" w:cs="Times New Roman"/>
                <w:sz w:val="22"/>
              </w:rPr>
              <w:t>Government body that is authorized to pass federal laws/legislation, comprised 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the House of Commons and the Senate.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M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arket economy </w:t>
            </w:r>
            <w:r w:rsidRPr="003A31C6">
              <w:rPr>
                <w:rFonts w:ascii="Times New Roman" w:hAnsi="Times New Roman" w:cs="Times New Roman"/>
                <w:sz w:val="22"/>
              </w:rPr>
              <w:t>Economic system in which individuals are free to make their own decisions with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little or no intervention from the government and where resources are the private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property of persons or companies.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M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ixed economy </w:t>
            </w:r>
            <w:r w:rsidRPr="003A31C6">
              <w:rPr>
                <w:rFonts w:ascii="Times New Roman" w:hAnsi="Times New Roman" w:cs="Times New Roman"/>
                <w:sz w:val="22"/>
              </w:rPr>
              <w:t>Economic system in which both the public and the private sectors play 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significant role in the economy and where some resources are owned by the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private sector and some by the public sector.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7"/>
              </w:numPr>
              <w:tabs>
                <w:tab w:val="left" w:pos="27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Social programs </w:t>
            </w:r>
            <w:proofErr w:type="spellStart"/>
            <w:r w:rsidRPr="003A31C6">
              <w:rPr>
                <w:rFonts w:ascii="Times New Roman" w:hAnsi="Times New Roman" w:cs="Times New Roman"/>
                <w:sz w:val="22"/>
              </w:rPr>
              <w:t>Programs</w:t>
            </w:r>
            <w:proofErr w:type="spellEnd"/>
            <w:r w:rsidRPr="003A31C6">
              <w:rPr>
                <w:rFonts w:ascii="Times New Roman" w:hAnsi="Times New Roman" w:cs="Times New Roman"/>
                <w:sz w:val="22"/>
              </w:rPr>
              <w:t xml:space="preserve"> established by the government to reduce economic inequalities and to promote the well-being of citizens.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T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ax base </w:t>
            </w:r>
            <w:r w:rsidRPr="003A31C6">
              <w:rPr>
                <w:rFonts w:ascii="Times New Roman" w:hAnsi="Times New Roman" w:cs="Times New Roman"/>
                <w:sz w:val="22"/>
              </w:rPr>
              <w:t>Total amount of taxes paid to the government by citizens and companies used to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finance economic and social programs and the functioning of government.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U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>nderground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Economy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 xml:space="preserve">Pertaining to secretive economic activities that are not within the law, </w:t>
            </w:r>
            <w:proofErr w:type="gramStart"/>
            <w:r w:rsidRPr="003A31C6">
              <w:rPr>
                <w:rFonts w:ascii="Times New Roman" w:hAnsi="Times New Roman" w:cs="Times New Roman"/>
                <w:sz w:val="22"/>
              </w:rPr>
              <w:t>often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3A31C6">
              <w:rPr>
                <w:rFonts w:ascii="Times New Roman" w:hAnsi="Times New Roman" w:cs="Times New Roman"/>
                <w:sz w:val="22"/>
              </w:rPr>
              <w:t>referred</w:t>
            </w:r>
            <w:proofErr w:type="gramEnd"/>
            <w:r w:rsidRPr="003A31C6">
              <w:rPr>
                <w:rFonts w:ascii="Times New Roman" w:hAnsi="Times New Roman" w:cs="Times New Roman"/>
                <w:sz w:val="22"/>
              </w:rPr>
              <w:t xml:space="preserve"> to as the “black market.”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Unemployment Rate:</w:t>
            </w:r>
            <w:r>
              <w:rPr>
                <w:rFonts w:ascii="Times New Roman" w:hAnsi="Times New Roman" w:cs="Times New Roman"/>
                <w:sz w:val="22"/>
              </w:rPr>
              <w:t xml:space="preserve"> the percentage of the workforce that does not have jobs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Taxation Model:</w:t>
            </w:r>
            <w:r>
              <w:rPr>
                <w:rFonts w:ascii="Times New Roman" w:hAnsi="Times New Roman" w:cs="Times New Roman"/>
                <w:sz w:val="22"/>
              </w:rPr>
              <w:t xml:space="preserve"> government policies about taxation, such as what to tax (e.g. incomes, purchases), how much to tax and how to spend taxes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Tax evasion:</w:t>
            </w:r>
            <w:r>
              <w:rPr>
                <w:rFonts w:ascii="Times New Roman" w:hAnsi="Times New Roman" w:cs="Times New Roman"/>
                <w:sz w:val="22"/>
              </w:rPr>
              <w:t xml:space="preserve">  misrepresenting what you earn to avoid paying taxes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Strike:</w:t>
            </w:r>
            <w:r>
              <w:rPr>
                <w:rFonts w:ascii="Times New Roman" w:hAnsi="Times New Roman" w:cs="Times New Roman"/>
                <w:sz w:val="22"/>
              </w:rPr>
              <w:t xml:space="preserve"> a stoppage of work by workers.  Strikes pressure employers to respond to issues that concern workers.  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Sovereignty:</w:t>
            </w:r>
            <w:r>
              <w:rPr>
                <w:rFonts w:ascii="Times New Roman" w:hAnsi="Times New Roman" w:cs="Times New Roman"/>
                <w:sz w:val="22"/>
              </w:rPr>
              <w:t xml:space="preserve"> independence as a people, with a right to self-government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Shift Right:</w:t>
            </w:r>
            <w:r>
              <w:rPr>
                <w:rFonts w:ascii="Times New Roman" w:hAnsi="Times New Roman" w:cs="Times New Roman"/>
                <w:sz w:val="22"/>
              </w:rPr>
              <w:t xml:space="preserve"> A shift on the economic continuum towards less government involvement in the economy.  A shift right is usually described as taking a more conservative position.  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Pr="003A31C6" w:rsidRDefault="003A31C6" w:rsidP="003A31C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Shift Left:</w:t>
            </w:r>
            <w:r>
              <w:rPr>
                <w:rFonts w:ascii="Times New Roman" w:hAnsi="Times New Roman" w:cs="Times New Roman"/>
                <w:sz w:val="22"/>
              </w:rPr>
              <w:t xml:space="preserve"> a shift on the economic continuum towards more government involvement in the economy.  A shift left is usually described as taking a more liberal position.  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Scrip:</w:t>
            </w:r>
            <w:r>
              <w:rPr>
                <w:rFonts w:ascii="Times New Roman" w:hAnsi="Times New Roman" w:cs="Times New Roman"/>
                <w:sz w:val="22"/>
              </w:rPr>
              <w:t xml:space="preserve"> in Metis history, a document that could be exchanged for land and that was offered to the Metis at the time the Numbered Treaties were negotiated.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Scarcity:</w:t>
            </w:r>
            <w:r>
              <w:rPr>
                <w:rFonts w:ascii="Times New Roman" w:hAnsi="Times New Roman" w:cs="Times New Roman"/>
                <w:sz w:val="22"/>
              </w:rPr>
              <w:t xml:space="preserve"> in economics, the idea that land (materials), labour and capital (money) limit the supply of what people want and need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Rehabilitate:</w:t>
            </w:r>
            <w:r>
              <w:rPr>
                <w:rFonts w:ascii="Times New Roman" w:hAnsi="Times New Roman" w:cs="Times New Roman"/>
                <w:sz w:val="22"/>
              </w:rPr>
              <w:t xml:space="preserve"> to instill positive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behaviours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and attitudes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Refugee:</w:t>
            </w:r>
            <w:r>
              <w:rPr>
                <w:rFonts w:ascii="Times New Roman" w:hAnsi="Times New Roman" w:cs="Times New Roman"/>
                <w:sz w:val="22"/>
              </w:rPr>
              <w:t xml:space="preserve"> a person who seeks refuge or protection in another country because of danger or persecution in their home country.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Publicly funded</w:t>
            </w:r>
            <w:r>
              <w:rPr>
                <w:rFonts w:ascii="Times New Roman" w:hAnsi="Times New Roman" w:cs="Times New Roman"/>
                <w:sz w:val="22"/>
              </w:rPr>
              <w:t>: paid for by taxes and provided by government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Popular Vote:</w:t>
            </w:r>
            <w:r>
              <w:rPr>
                <w:rFonts w:ascii="Times New Roman" w:hAnsi="Times New Roman" w:cs="Times New Roman"/>
                <w:sz w:val="22"/>
              </w:rPr>
              <w:t xml:space="preserve"> the total votes cast in an election, as different from the total seats won in an election.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Labour Union:</w:t>
            </w:r>
            <w:r>
              <w:rPr>
                <w:rFonts w:ascii="Times New Roman" w:hAnsi="Times New Roman" w:cs="Times New Roman"/>
                <w:sz w:val="22"/>
              </w:rPr>
              <w:t xml:space="preserve"> an organization of workers that acts to protect workers’ rights and interests.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Income Tax:</w:t>
            </w:r>
            <w:r>
              <w:rPr>
                <w:rFonts w:ascii="Times New Roman" w:hAnsi="Times New Roman" w:cs="Times New Roman"/>
                <w:sz w:val="22"/>
              </w:rPr>
              <w:t xml:space="preserve"> tax based on a percentage of a percentage of a person’s income.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Ethnocentrism:</w:t>
            </w:r>
            <w:r>
              <w:rPr>
                <w:rFonts w:ascii="Times New Roman" w:hAnsi="Times New Roman" w:cs="Times New Roman"/>
                <w:sz w:val="2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belif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that one’s culture is superior to all other cultures.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Entrenching:</w:t>
            </w:r>
            <w:r>
              <w:rPr>
                <w:rFonts w:ascii="Times New Roman" w:hAnsi="Times New Roman" w:cs="Times New Roman"/>
                <w:sz w:val="22"/>
              </w:rPr>
              <w:t xml:space="preserve"> fixing firmly within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GDP per capita:</w:t>
            </w:r>
            <w:r>
              <w:rPr>
                <w:rFonts w:ascii="Times New Roman" w:hAnsi="Times New Roman" w:cs="Times New Roman"/>
                <w:sz w:val="22"/>
              </w:rPr>
              <w:t xml:space="preserve"> a measure of how well-off the people of a country are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Accord:</w:t>
            </w:r>
            <w:r>
              <w:rPr>
                <w:rFonts w:ascii="Times New Roman" w:hAnsi="Times New Roman" w:cs="Times New Roman"/>
                <w:sz w:val="22"/>
              </w:rPr>
              <w:t xml:space="preserve"> a formal agreement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Annuity:</w:t>
            </w:r>
            <w:r>
              <w:rPr>
                <w:rFonts w:ascii="Times New Roman" w:hAnsi="Times New Roman" w:cs="Times New Roman"/>
                <w:sz w:val="22"/>
              </w:rPr>
              <w:t xml:space="preserve"> an annual payment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P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Assimilate:</w:t>
            </w:r>
            <w:r>
              <w:rPr>
                <w:rFonts w:ascii="Times New Roman" w:hAnsi="Times New Roman" w:cs="Times New Roman"/>
                <w:sz w:val="22"/>
              </w:rPr>
              <w:t xml:space="preserve"> become part of a different group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Autonomy:</w:t>
            </w:r>
            <w:r>
              <w:rPr>
                <w:rFonts w:ascii="Times New Roman" w:hAnsi="Times New Roman" w:cs="Times New Roman"/>
                <w:sz w:val="22"/>
              </w:rPr>
              <w:t xml:space="preserve"> authority to make decisions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Boycott:</w:t>
            </w:r>
            <w:r>
              <w:rPr>
                <w:rFonts w:ascii="Times New Roman" w:hAnsi="Times New Roman" w:cs="Times New Roman"/>
                <w:sz w:val="22"/>
              </w:rPr>
              <w:t xml:space="preserve"> a decision by consumers to stop buying a product or service as a way to bring about change. 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3A31C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Civil Servants</w:t>
            </w:r>
            <w:r>
              <w:rPr>
                <w:rFonts w:ascii="Times New Roman" w:hAnsi="Times New Roman" w:cs="Times New Roman"/>
                <w:sz w:val="22"/>
              </w:rPr>
              <w:t>: the people who serve Canadian as employees of the government.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Collective Bargaining:</w:t>
            </w:r>
            <w:r>
              <w:rPr>
                <w:rFonts w:ascii="Times New Roman" w:hAnsi="Times New Roman" w:cs="Times New Roman"/>
                <w:sz w:val="22"/>
              </w:rPr>
              <w:t xml:space="preserve"> negotiating as a group.  Collective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bargaining is the key right established by unions for workers.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Colonialism:</w:t>
            </w:r>
            <w:r>
              <w:rPr>
                <w:rFonts w:ascii="Times New Roman" w:hAnsi="Times New Roman" w:cs="Times New Roman"/>
                <w:sz w:val="22"/>
              </w:rPr>
              <w:t xml:space="preserve"> the process of establishing colonies, in which a region is claimed and governed by a country from another part of the world.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Constituent:</w:t>
            </w:r>
            <w:r>
              <w:rPr>
                <w:rFonts w:ascii="Times New Roman" w:hAnsi="Times New Roman" w:cs="Times New Roman"/>
                <w:sz w:val="22"/>
              </w:rPr>
              <w:t xml:space="preserve"> someone who lives in a riding and is represented by an elected official from that riding. 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Consumerism:</w:t>
            </w:r>
            <w:r>
              <w:rPr>
                <w:rFonts w:ascii="Times New Roman" w:hAnsi="Times New Roman" w:cs="Times New Roman"/>
                <w:sz w:val="22"/>
              </w:rPr>
              <w:t xml:space="preserve"> an economic theory that links prosperity to consumer demand for goods and services, and that makes consumer behavior central to economic decision making.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Demographic:</w:t>
            </w:r>
            <w:r>
              <w:rPr>
                <w:rFonts w:ascii="Times New Roman" w:hAnsi="Times New Roman" w:cs="Times New Roman"/>
                <w:sz w:val="22"/>
              </w:rPr>
              <w:t xml:space="preserve"> to do with the characteristics of populations.</w:t>
            </w:r>
          </w:p>
          <w:p w:rsidR="003A31C6" w:rsidRPr="003A31C6" w:rsidRDefault="003A31C6" w:rsidP="003A31C6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:rsidR="003A31C6" w:rsidRDefault="003A31C6" w:rsidP="002224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A31C6">
              <w:rPr>
                <w:rFonts w:ascii="Times New Roman" w:hAnsi="Times New Roman" w:cs="Times New Roman"/>
                <w:b/>
                <w:sz w:val="22"/>
              </w:rPr>
              <w:t>Economic system:</w:t>
            </w:r>
            <w:r>
              <w:rPr>
                <w:rFonts w:ascii="Times New Roman" w:hAnsi="Times New Roman" w:cs="Times New Roman"/>
                <w:sz w:val="22"/>
              </w:rPr>
              <w:t xml:space="preserve"> How a society organizes the production, distribution and consumption of goods and services.  </w:t>
            </w:r>
          </w:p>
          <w:p w:rsidR="003A31C6" w:rsidRPr="003A31C6" w:rsidRDefault="003A31C6" w:rsidP="003A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12B42" w:rsidRPr="00037EEF" w:rsidRDefault="00612B42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612B42" w:rsidRPr="00037EEF" w:rsidRDefault="00612B42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612B42" w:rsidRPr="00037EEF" w:rsidRDefault="00612B42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  <w:tr w:rsidR="00203C4A" w:rsidRPr="00037EEF" w:rsidTr="00B756BF">
        <w:tc>
          <w:tcPr>
            <w:tcW w:w="7038" w:type="dxa"/>
            <w:shd w:val="clear" w:color="auto" w:fill="auto"/>
          </w:tcPr>
          <w:p w:rsidR="00203C4A" w:rsidRDefault="00203C4A" w:rsidP="003A31C6">
            <w:pPr>
              <w:pStyle w:val="NoSpacing"/>
              <w:tabs>
                <w:tab w:val="left" w:pos="2749"/>
              </w:tabs>
              <w:rPr>
                <w:rFonts w:ascii="Candara" w:hAnsi="Candara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203C4A" w:rsidRPr="00037EEF" w:rsidRDefault="00203C4A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203C4A" w:rsidRPr="00037EEF" w:rsidRDefault="00203C4A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203C4A" w:rsidRPr="00037EEF" w:rsidRDefault="00203C4A" w:rsidP="00037EEF">
            <w:pPr>
              <w:pStyle w:val="NoSpacing"/>
              <w:rPr>
                <w:rFonts w:ascii="Candara" w:hAnsi="Candara"/>
                <w:szCs w:val="24"/>
              </w:rPr>
            </w:pPr>
          </w:p>
        </w:tc>
      </w:tr>
    </w:tbl>
    <w:p w:rsidR="00CE1F41" w:rsidRDefault="00CE1F41" w:rsidP="00177BD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szCs w:val="24"/>
        </w:rPr>
      </w:pPr>
    </w:p>
    <w:sectPr w:rsidR="00CE1F41" w:rsidSect="005430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C7" w:rsidRDefault="002224C7" w:rsidP="00037EEF">
      <w:pPr>
        <w:spacing w:after="0" w:line="240" w:lineRule="auto"/>
      </w:pPr>
      <w:r>
        <w:separator/>
      </w:r>
    </w:p>
  </w:endnote>
  <w:endnote w:type="continuationSeparator" w:id="0">
    <w:p w:rsidR="002224C7" w:rsidRDefault="002224C7" w:rsidP="000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 Pro">
    <w:panose1 w:val="020F04030202080209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2" w:rsidRDefault="002D46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17" w:rsidRDefault="007C4D17">
    <w:pPr>
      <w:pStyle w:val="Footer"/>
      <w:pBdr>
        <w:top w:val="single" w:sz="4" w:space="1" w:color="D9D9D9" w:themeColor="background1" w:themeShade="D9"/>
      </w:pBdr>
      <w:rPr>
        <w:b/>
      </w:rPr>
    </w:pPr>
  </w:p>
  <w:p w:rsidR="007C4D17" w:rsidRDefault="007C4D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2" w:rsidRDefault="002D46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C7" w:rsidRDefault="002224C7" w:rsidP="00037EEF">
      <w:pPr>
        <w:spacing w:after="0" w:line="240" w:lineRule="auto"/>
      </w:pPr>
      <w:r>
        <w:separator/>
      </w:r>
    </w:p>
  </w:footnote>
  <w:footnote w:type="continuationSeparator" w:id="0">
    <w:p w:rsidR="002224C7" w:rsidRDefault="002224C7" w:rsidP="0003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2" w:rsidRDefault="002D46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7C4D17">
      <w:trPr>
        <w:trHeight w:val="288"/>
      </w:trPr>
      <w:sdt>
        <w:sdtPr>
          <w:rPr>
            <w:rFonts w:ascii="Candara" w:eastAsiaTheme="majorEastAsia" w:hAnsi="Candara" w:cstheme="majorBidi"/>
            <w:sz w:val="48"/>
            <w:szCs w:val="48"/>
          </w:rPr>
          <w:alias w:val="Title"/>
          <w:id w:val="77761602"/>
          <w:placeholder>
            <w:docPart w:val="A661DC1E7FEA43C58187F43FFA80DC0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C4D17" w:rsidRDefault="001C3846" w:rsidP="00037EE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ndara" w:eastAsiaTheme="majorEastAsia" w:hAnsi="Candara" w:cstheme="majorBidi"/>
                  <w:sz w:val="48"/>
                  <w:szCs w:val="48"/>
                </w:rPr>
                <w:t>Outcomes – Social Studies   9</w:t>
              </w:r>
            </w:p>
          </w:tc>
        </w:sdtContent>
      </w:sdt>
      <w:tc>
        <w:tcPr>
          <w:tcW w:w="1105" w:type="dxa"/>
        </w:tcPr>
        <w:p w:rsidR="007C4D17" w:rsidRPr="00037EEF" w:rsidRDefault="007C4D17" w:rsidP="002D46F2">
          <w:pPr>
            <w:pStyle w:val="Header"/>
            <w:rPr>
              <w:rFonts w:ascii="Candara" w:eastAsiaTheme="majorEastAsia" w:hAnsi="Candara" w:cstheme="majorBidi"/>
              <w:b/>
              <w:bCs/>
              <w:color w:val="4F81BD" w:themeColor="accent1"/>
              <w:szCs w:val="24"/>
            </w:rPr>
          </w:pPr>
        </w:p>
      </w:tc>
    </w:tr>
  </w:tbl>
  <w:p w:rsidR="007C4D17" w:rsidRDefault="007C4D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2" w:rsidRDefault="002D46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649"/>
    <w:multiLevelType w:val="hybridMultilevel"/>
    <w:tmpl w:val="1838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19C"/>
    <w:multiLevelType w:val="hybridMultilevel"/>
    <w:tmpl w:val="BFA2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1D8"/>
    <w:multiLevelType w:val="hybridMultilevel"/>
    <w:tmpl w:val="F196AAA6"/>
    <w:lvl w:ilvl="0" w:tplc="AA34F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33F2"/>
    <w:multiLevelType w:val="hybridMultilevel"/>
    <w:tmpl w:val="68BE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7C9F"/>
    <w:multiLevelType w:val="hybridMultilevel"/>
    <w:tmpl w:val="52447CF4"/>
    <w:lvl w:ilvl="0" w:tplc="D69002BC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5103"/>
    <w:multiLevelType w:val="hybridMultilevel"/>
    <w:tmpl w:val="FF6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50A17"/>
    <w:multiLevelType w:val="hybridMultilevel"/>
    <w:tmpl w:val="452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2"/>
    <w:rsid w:val="00037EEF"/>
    <w:rsid w:val="000D0A70"/>
    <w:rsid w:val="000D7532"/>
    <w:rsid w:val="001176C8"/>
    <w:rsid w:val="0013181F"/>
    <w:rsid w:val="001536BE"/>
    <w:rsid w:val="00153D86"/>
    <w:rsid w:val="001607E9"/>
    <w:rsid w:val="00177BDC"/>
    <w:rsid w:val="001A0DD5"/>
    <w:rsid w:val="001B141D"/>
    <w:rsid w:val="001C3846"/>
    <w:rsid w:val="001C3C20"/>
    <w:rsid w:val="001D39D1"/>
    <w:rsid w:val="001F69EA"/>
    <w:rsid w:val="00203C4A"/>
    <w:rsid w:val="002224C7"/>
    <w:rsid w:val="00290067"/>
    <w:rsid w:val="002A3B00"/>
    <w:rsid w:val="002D46F2"/>
    <w:rsid w:val="002F4E80"/>
    <w:rsid w:val="00313A17"/>
    <w:rsid w:val="003607D8"/>
    <w:rsid w:val="00393DE5"/>
    <w:rsid w:val="003A31C6"/>
    <w:rsid w:val="003D2BDB"/>
    <w:rsid w:val="004237E0"/>
    <w:rsid w:val="00442584"/>
    <w:rsid w:val="0046046F"/>
    <w:rsid w:val="0046714B"/>
    <w:rsid w:val="004739A9"/>
    <w:rsid w:val="004A6309"/>
    <w:rsid w:val="00527FF6"/>
    <w:rsid w:val="00533335"/>
    <w:rsid w:val="0054307C"/>
    <w:rsid w:val="005F4E58"/>
    <w:rsid w:val="00612B42"/>
    <w:rsid w:val="00653C18"/>
    <w:rsid w:val="0066335A"/>
    <w:rsid w:val="006715B2"/>
    <w:rsid w:val="00672326"/>
    <w:rsid w:val="00687A41"/>
    <w:rsid w:val="006A39C6"/>
    <w:rsid w:val="006B7DD4"/>
    <w:rsid w:val="006D6455"/>
    <w:rsid w:val="006E0047"/>
    <w:rsid w:val="006E657C"/>
    <w:rsid w:val="0075563B"/>
    <w:rsid w:val="007B0974"/>
    <w:rsid w:val="007C4D17"/>
    <w:rsid w:val="007E397C"/>
    <w:rsid w:val="00815B85"/>
    <w:rsid w:val="00853A35"/>
    <w:rsid w:val="008930F2"/>
    <w:rsid w:val="008C40CD"/>
    <w:rsid w:val="008D4885"/>
    <w:rsid w:val="008E7676"/>
    <w:rsid w:val="00995D81"/>
    <w:rsid w:val="009F25D9"/>
    <w:rsid w:val="00A11A4B"/>
    <w:rsid w:val="00A1759F"/>
    <w:rsid w:val="00A176E2"/>
    <w:rsid w:val="00A73D39"/>
    <w:rsid w:val="00A863D2"/>
    <w:rsid w:val="00AA7AF2"/>
    <w:rsid w:val="00AC06A0"/>
    <w:rsid w:val="00B33194"/>
    <w:rsid w:val="00B67C0C"/>
    <w:rsid w:val="00B756BF"/>
    <w:rsid w:val="00C407C4"/>
    <w:rsid w:val="00C62BFC"/>
    <w:rsid w:val="00C81A75"/>
    <w:rsid w:val="00C84CB6"/>
    <w:rsid w:val="00C93283"/>
    <w:rsid w:val="00CE1F41"/>
    <w:rsid w:val="00D238BC"/>
    <w:rsid w:val="00D414D3"/>
    <w:rsid w:val="00D4577E"/>
    <w:rsid w:val="00D61D39"/>
    <w:rsid w:val="00D70B9F"/>
    <w:rsid w:val="00D754D1"/>
    <w:rsid w:val="00D92BFE"/>
    <w:rsid w:val="00DB76BE"/>
    <w:rsid w:val="00DF3962"/>
    <w:rsid w:val="00E05C3A"/>
    <w:rsid w:val="00E353B5"/>
    <w:rsid w:val="00E3709D"/>
    <w:rsid w:val="00E5045D"/>
    <w:rsid w:val="00E60A94"/>
    <w:rsid w:val="00E82881"/>
    <w:rsid w:val="00E85B40"/>
    <w:rsid w:val="00E90024"/>
    <w:rsid w:val="00E94BE0"/>
    <w:rsid w:val="00EA339E"/>
    <w:rsid w:val="00F72897"/>
    <w:rsid w:val="00F74673"/>
    <w:rsid w:val="00F76DE9"/>
    <w:rsid w:val="00F86238"/>
    <w:rsid w:val="00F871E1"/>
    <w:rsid w:val="00FB0554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EF"/>
  </w:style>
  <w:style w:type="paragraph" w:styleId="Footer">
    <w:name w:val="footer"/>
    <w:basedOn w:val="Normal"/>
    <w:link w:val="FooterChar"/>
    <w:uiPriority w:val="99"/>
    <w:unhideWhenUsed/>
    <w:rsid w:val="000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EF"/>
  </w:style>
  <w:style w:type="paragraph" w:styleId="BalloonText">
    <w:name w:val="Balloon Text"/>
    <w:basedOn w:val="Normal"/>
    <w:link w:val="BalloonTextChar"/>
    <w:uiPriority w:val="99"/>
    <w:semiHidden/>
    <w:unhideWhenUsed/>
    <w:rsid w:val="0003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EF"/>
  </w:style>
  <w:style w:type="paragraph" w:styleId="Footer">
    <w:name w:val="footer"/>
    <w:basedOn w:val="Normal"/>
    <w:link w:val="FooterChar"/>
    <w:uiPriority w:val="99"/>
    <w:unhideWhenUsed/>
    <w:rsid w:val="000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EF"/>
  </w:style>
  <w:style w:type="paragraph" w:styleId="BalloonText">
    <w:name w:val="Balloon Text"/>
    <w:basedOn w:val="Normal"/>
    <w:link w:val="BalloonTextChar"/>
    <w:uiPriority w:val="99"/>
    <w:semiHidden/>
    <w:unhideWhenUsed/>
    <w:rsid w:val="0003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61DC1E7FEA43C58187F43FFA80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E407-A792-4E04-9AB7-6640476401C6}"/>
      </w:docPartPr>
      <w:docPartBody>
        <w:p w:rsidR="009F182C" w:rsidRDefault="009F182C" w:rsidP="009F182C">
          <w:pPr>
            <w:pStyle w:val="A661DC1E7FEA43C58187F43FFA80DC0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 Pro">
    <w:panose1 w:val="020F04030202080209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182C"/>
    <w:rsid w:val="000A3C4D"/>
    <w:rsid w:val="0023338E"/>
    <w:rsid w:val="00307F29"/>
    <w:rsid w:val="003C5CB7"/>
    <w:rsid w:val="004A5F63"/>
    <w:rsid w:val="005F034E"/>
    <w:rsid w:val="006F6DFE"/>
    <w:rsid w:val="00765E93"/>
    <w:rsid w:val="007C562F"/>
    <w:rsid w:val="009B4F92"/>
    <w:rsid w:val="009F182C"/>
    <w:rsid w:val="00C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61DC1E7FEA43C58187F43FFA80DC0B">
    <w:name w:val="A661DC1E7FEA43C58187F43FFA80DC0B"/>
    <w:rsid w:val="009F182C"/>
  </w:style>
  <w:style w:type="paragraph" w:customStyle="1" w:styleId="F02F98AAC78949D9AFC00D52F3EE6B07">
    <w:name w:val="F02F98AAC78949D9AFC00D52F3EE6B07"/>
    <w:rsid w:val="009F18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4A6FE65D86A49B249C348B7EBB752" ma:contentTypeVersion="0" ma:contentTypeDescription="Create a new document." ma:contentTypeScope="" ma:versionID="ff5dc4520152ae707dfaaf8ce76f374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DA12-D243-460D-A12C-E006AEFD7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8C85D-8CA8-4118-8899-5086D6A3A3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D39486-C041-4726-8774-5C1D6619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10FB3F-10A3-714C-A080-87B63D5A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9959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– Social Studies  30-1</vt:lpstr>
    </vt:vector>
  </TitlesOfParts>
  <Company>CRCS Tech Dept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– Social Studies   9</dc:title>
  <dc:creator>TECH</dc:creator>
  <cp:lastModifiedBy>WWSD</cp:lastModifiedBy>
  <cp:revision>2</cp:revision>
  <cp:lastPrinted>2011-01-25T19:19:00Z</cp:lastPrinted>
  <dcterms:created xsi:type="dcterms:W3CDTF">2013-06-27T17:57:00Z</dcterms:created>
  <dcterms:modified xsi:type="dcterms:W3CDTF">2013-06-27T17:57:00Z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0x0101004834A6FE65D86A49B249C348B7EBB752</vt:lpwstr>
  </property>
</Properties>
</file>